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FC" w:rsidRPr="00D03BFC" w:rsidRDefault="00D03BFC" w:rsidP="00D03BFC">
      <w:pPr>
        <w:spacing w:after="0" w:line="240" w:lineRule="auto"/>
        <w:rPr>
          <w:rFonts w:ascii="Calibri" w:eastAsia="SimSun" w:hAnsi="Calibri" w:cs="Arial"/>
          <w:lang w:val="en-CA" w:eastAsia="zh-CN"/>
        </w:rPr>
      </w:pPr>
    </w:p>
    <w:p w:rsidR="00D03BFC" w:rsidRPr="00D03BFC" w:rsidRDefault="00573797" w:rsidP="00D03BFC">
      <w:pPr>
        <w:spacing w:after="0" w:line="240" w:lineRule="auto"/>
        <w:jc w:val="center"/>
        <w:rPr>
          <w:rFonts w:ascii="Arial" w:eastAsia="SimSun" w:hAnsi="Arial" w:cs="Arial"/>
          <w:b/>
          <w:sz w:val="28"/>
          <w:szCs w:val="28"/>
          <w:u w:val="single"/>
          <w:lang w:val="en-CA" w:eastAsia="zh-CN"/>
        </w:rPr>
      </w:pPr>
      <w:r w:rsidRPr="00D03BFC">
        <w:rPr>
          <w:rFonts w:ascii="Arial" w:eastAsia="SimSun" w:hAnsi="Arial" w:cs="Arial"/>
          <w:sz w:val="24"/>
          <w:szCs w:val="24"/>
          <w:lang w:val="en-CA" w:eastAsia="zh-CN"/>
        </w:rPr>
        <w:t xml:space="preserve"> </w:t>
      </w:r>
      <w:r>
        <w:rPr>
          <w:rFonts w:ascii="Arial" w:eastAsia="SimSun" w:hAnsi="Arial" w:cs="Arial"/>
          <w:b/>
          <w:sz w:val="28"/>
          <w:szCs w:val="28"/>
          <w:u w:val="single"/>
          <w:lang w:val="en-CA" w:eastAsia="zh-CN"/>
        </w:rPr>
        <w:t>(Insert name of FN) I</w:t>
      </w:r>
      <w:r w:rsidR="00D03BFC" w:rsidRPr="00D03BFC">
        <w:rPr>
          <w:rFonts w:ascii="Arial" w:eastAsia="SimSun" w:hAnsi="Arial" w:cs="Arial"/>
          <w:b/>
          <w:sz w:val="28"/>
          <w:szCs w:val="28"/>
          <w:u w:val="single"/>
          <w:lang w:val="en-CA" w:eastAsia="zh-CN"/>
        </w:rPr>
        <w:t>NDIVIDUAL AGREEMENT SUMMARY</w:t>
      </w:r>
    </w:p>
    <w:p w:rsidR="00D03BFC" w:rsidRPr="00D03BFC" w:rsidRDefault="00D03BFC" w:rsidP="00D03BFC">
      <w:pPr>
        <w:spacing w:after="0" w:line="240" w:lineRule="auto"/>
        <w:rPr>
          <w:rFonts w:ascii="Calibri" w:eastAsia="SimSun" w:hAnsi="Calibri" w:cs="Arial"/>
          <w:lang w:val="en-CA" w:eastAsia="zh-CN"/>
        </w:rPr>
      </w:pPr>
    </w:p>
    <w:p w:rsidR="00573797" w:rsidRDefault="00573797" w:rsidP="00D03BFC">
      <w:pPr>
        <w:spacing w:after="0" w:line="240" w:lineRule="auto"/>
        <w:rPr>
          <w:rFonts w:ascii="Arial" w:eastAsia="SimSun" w:hAnsi="Arial" w:cs="Arial"/>
          <w:sz w:val="24"/>
          <w:szCs w:val="24"/>
          <w:lang w:val="en-CA" w:eastAsia="zh-CN"/>
        </w:rPr>
      </w:pPr>
    </w:p>
    <w:p w:rsidR="00D03BFC" w:rsidRPr="00D03BFC" w:rsidRDefault="00D03BFC" w:rsidP="00D03BFC">
      <w:pPr>
        <w:spacing w:after="0" w:line="240" w:lineRule="auto"/>
        <w:rPr>
          <w:rFonts w:ascii="Arial" w:eastAsia="SimSun" w:hAnsi="Arial" w:cs="Arial"/>
          <w:sz w:val="24"/>
          <w:szCs w:val="24"/>
          <w:lang w:val="en-CA" w:eastAsia="zh-CN"/>
        </w:rPr>
      </w:pPr>
      <w:r w:rsidRPr="00D03BFC">
        <w:rPr>
          <w:rFonts w:ascii="Arial" w:eastAsia="SimSun" w:hAnsi="Arial" w:cs="Arial"/>
          <w:sz w:val="24"/>
          <w:szCs w:val="24"/>
          <w:lang w:val="en-CA" w:eastAsia="zh-CN"/>
        </w:rPr>
        <w:t>(</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 xml:space="preserve">) is one of a number of First Nations (FN) in Canada who is party to the </w:t>
      </w:r>
      <w:r w:rsidRPr="00D03BFC">
        <w:rPr>
          <w:rFonts w:ascii="Arial" w:eastAsia="SimSun" w:hAnsi="Arial" w:cs="Arial"/>
          <w:i/>
          <w:sz w:val="24"/>
          <w:szCs w:val="24"/>
          <w:lang w:val="en-CA" w:eastAsia="zh-CN"/>
        </w:rPr>
        <w:t>Framework Agreement</w:t>
      </w:r>
      <w:bookmarkStart w:id="0" w:name="_GoBack"/>
      <w:bookmarkEnd w:id="0"/>
      <w:r w:rsidRPr="00D03BFC">
        <w:rPr>
          <w:rFonts w:ascii="Arial" w:eastAsia="SimSun" w:hAnsi="Arial" w:cs="Arial"/>
          <w:i/>
          <w:sz w:val="24"/>
          <w:szCs w:val="24"/>
          <w:lang w:val="en-CA" w:eastAsia="zh-CN"/>
        </w:rPr>
        <w:t xml:space="preserve"> on First Nation Land Management </w:t>
      </w:r>
      <w:r w:rsidRPr="00D03BFC">
        <w:rPr>
          <w:rFonts w:ascii="Arial" w:eastAsia="SimSun" w:hAnsi="Arial" w:cs="Arial"/>
          <w:sz w:val="24"/>
          <w:szCs w:val="24"/>
          <w:lang w:val="en-CA" w:eastAsia="zh-CN"/>
        </w:rPr>
        <w:t>(</w:t>
      </w:r>
      <w:r w:rsidRPr="00D03BFC">
        <w:rPr>
          <w:rFonts w:ascii="Arial" w:eastAsia="SimSun" w:hAnsi="Arial" w:cs="Arial"/>
          <w:i/>
          <w:sz w:val="24"/>
          <w:szCs w:val="24"/>
          <w:lang w:val="en-CA" w:eastAsia="zh-CN"/>
        </w:rPr>
        <w:t>Framework Agreement</w:t>
      </w:r>
      <w:r w:rsidRPr="00D03BFC">
        <w:rPr>
          <w:rFonts w:ascii="Arial" w:eastAsia="SimSun" w:hAnsi="Arial" w:cs="Arial"/>
          <w:sz w:val="24"/>
          <w:szCs w:val="24"/>
          <w:lang w:val="en-CA" w:eastAsia="zh-CN"/>
        </w:rPr>
        <w:t xml:space="preserve">). The federal government is also a party to the agreement and ratified it through the </w:t>
      </w:r>
      <w:r w:rsidRPr="00D03BFC">
        <w:rPr>
          <w:rFonts w:ascii="Arial" w:eastAsia="SimSun" w:hAnsi="Arial" w:cs="Arial"/>
          <w:i/>
          <w:sz w:val="24"/>
          <w:szCs w:val="24"/>
          <w:lang w:val="en-CA" w:eastAsia="zh-CN"/>
        </w:rPr>
        <w:t xml:space="preserve">First Nation Lands Management Act </w:t>
      </w:r>
      <w:r w:rsidRPr="00D03BFC">
        <w:rPr>
          <w:rFonts w:ascii="Arial" w:eastAsia="SimSun" w:hAnsi="Arial" w:cs="Arial"/>
          <w:sz w:val="24"/>
          <w:szCs w:val="24"/>
          <w:lang w:val="en-CA" w:eastAsia="zh-CN"/>
        </w:rPr>
        <w:t xml:space="preserve">on June 17, 1999. </w:t>
      </w:r>
    </w:p>
    <w:p w:rsidR="00D03BFC" w:rsidRPr="00D03BFC" w:rsidRDefault="00D03BFC" w:rsidP="00D03BFC">
      <w:pPr>
        <w:spacing w:after="0" w:line="240" w:lineRule="auto"/>
        <w:rPr>
          <w:rFonts w:ascii="Arial" w:eastAsia="SimSun" w:hAnsi="Arial" w:cs="Arial"/>
          <w:sz w:val="24"/>
          <w:szCs w:val="24"/>
          <w:lang w:val="en-CA" w:eastAsia="zh-CN"/>
        </w:rPr>
      </w:pPr>
    </w:p>
    <w:p w:rsidR="00D03BFC" w:rsidRPr="00D03BFC" w:rsidRDefault="00D03BFC" w:rsidP="00D03BFC">
      <w:pPr>
        <w:spacing w:after="0" w:line="240" w:lineRule="auto"/>
        <w:rPr>
          <w:rFonts w:ascii="Arial" w:eastAsia="SimSun" w:hAnsi="Arial" w:cs="Arial"/>
          <w:sz w:val="24"/>
          <w:szCs w:val="24"/>
          <w:lang w:val="en-CA" w:eastAsia="zh-CN"/>
        </w:rPr>
      </w:pPr>
      <w:r w:rsidRPr="00D03BFC">
        <w:rPr>
          <w:rFonts w:ascii="Arial" w:eastAsia="SimSun" w:hAnsi="Arial" w:cs="Arial"/>
          <w:sz w:val="24"/>
          <w:szCs w:val="24"/>
          <w:lang w:val="en-CA" w:eastAsia="zh-CN"/>
        </w:rPr>
        <w:t xml:space="preserve">The </w:t>
      </w:r>
      <w:r w:rsidRPr="00D03BFC">
        <w:rPr>
          <w:rFonts w:ascii="Arial" w:eastAsia="SimSun" w:hAnsi="Arial" w:cs="Arial"/>
          <w:i/>
          <w:sz w:val="24"/>
          <w:szCs w:val="24"/>
          <w:lang w:val="en-CA" w:eastAsia="zh-CN"/>
        </w:rPr>
        <w:t>Framework Agreement</w:t>
      </w:r>
      <w:r w:rsidRPr="00D03BFC">
        <w:rPr>
          <w:rFonts w:ascii="Arial" w:eastAsia="SimSun" w:hAnsi="Arial" w:cs="Arial"/>
          <w:sz w:val="24"/>
          <w:szCs w:val="24"/>
          <w:lang w:val="en-CA" w:eastAsia="zh-CN"/>
        </w:rPr>
        <w:t xml:space="preserve"> and legislation enable these FNs to take control over the management and administration of their reserve lands from Aboriginal Affairs and Northern Development Canada (AANDC). In order to do this each FN must enter into an Individual Agreement with AANDC. This Individual Agreement sets out the specifics of the transfer of management of reserve lands from Canada to the (</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 xml:space="preserve">). </w:t>
      </w:r>
    </w:p>
    <w:p w:rsidR="00D03BFC" w:rsidRPr="00D03BFC" w:rsidRDefault="00D03BFC" w:rsidP="00D03BFC">
      <w:pPr>
        <w:spacing w:after="0" w:line="240" w:lineRule="auto"/>
        <w:rPr>
          <w:rFonts w:ascii="Arial" w:eastAsia="SimSun" w:hAnsi="Arial" w:cs="Arial"/>
          <w:sz w:val="24"/>
          <w:szCs w:val="24"/>
          <w:lang w:val="en-CA" w:eastAsia="zh-CN"/>
        </w:rPr>
      </w:pPr>
    </w:p>
    <w:p w:rsidR="00D03BFC" w:rsidRPr="00D03BFC" w:rsidRDefault="00D03BFC" w:rsidP="00D03BFC">
      <w:pPr>
        <w:spacing w:after="0" w:line="240" w:lineRule="auto"/>
        <w:rPr>
          <w:rFonts w:ascii="Arial" w:eastAsia="SimSun" w:hAnsi="Arial" w:cs="Arial"/>
          <w:sz w:val="24"/>
          <w:szCs w:val="24"/>
          <w:lang w:val="en-CA" w:eastAsia="zh-CN"/>
        </w:rPr>
      </w:pPr>
      <w:r w:rsidRPr="00D03BFC">
        <w:rPr>
          <w:rFonts w:ascii="Arial" w:eastAsia="SimSun" w:hAnsi="Arial" w:cs="Arial"/>
          <w:sz w:val="24"/>
          <w:szCs w:val="24"/>
          <w:lang w:val="en-CA" w:eastAsia="zh-CN"/>
        </w:rPr>
        <w:t>The Individual Agreement for the (</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 is summarized as follows:</w:t>
      </w:r>
    </w:p>
    <w:p w:rsidR="00D03BFC" w:rsidRPr="00D03BFC" w:rsidRDefault="00D03BFC" w:rsidP="00D03BFC">
      <w:pPr>
        <w:spacing w:after="0" w:line="240" w:lineRule="auto"/>
        <w:rPr>
          <w:rFonts w:ascii="Arial" w:eastAsia="SimSun" w:hAnsi="Arial" w:cs="Arial"/>
          <w:sz w:val="24"/>
          <w:szCs w:val="24"/>
          <w:lang w:val="en-CA" w:eastAsia="zh-CN"/>
        </w:rPr>
      </w:pPr>
    </w:p>
    <w:p w:rsidR="00D03BFC" w:rsidRPr="00D03BFC" w:rsidRDefault="00D03BFC" w:rsidP="00D03BFC">
      <w:pPr>
        <w:spacing w:after="0" w:line="240" w:lineRule="auto"/>
        <w:rPr>
          <w:rFonts w:ascii="Arial" w:eastAsia="SimSun" w:hAnsi="Arial" w:cs="Arial"/>
          <w:b/>
          <w:sz w:val="24"/>
          <w:szCs w:val="24"/>
          <w:u w:val="single"/>
          <w:lang w:val="en-CA" w:eastAsia="zh-CN"/>
        </w:rPr>
      </w:pPr>
      <w:r w:rsidRPr="00D03BFC">
        <w:rPr>
          <w:rFonts w:ascii="Arial" w:eastAsia="SimSun" w:hAnsi="Arial" w:cs="Arial"/>
          <w:b/>
          <w:sz w:val="24"/>
          <w:szCs w:val="24"/>
          <w:u w:val="single"/>
          <w:lang w:val="en-CA" w:eastAsia="zh-CN"/>
        </w:rPr>
        <w:t>Section 1 – Interpretation</w:t>
      </w:r>
    </w:p>
    <w:p w:rsidR="00D03BFC" w:rsidRPr="00D03BFC" w:rsidRDefault="00D03BFC" w:rsidP="00D03BFC">
      <w:pPr>
        <w:spacing w:after="0" w:line="240" w:lineRule="auto"/>
        <w:rPr>
          <w:rFonts w:ascii="Arial" w:eastAsia="SimSun" w:hAnsi="Arial" w:cs="Arial"/>
          <w:sz w:val="24"/>
          <w:szCs w:val="24"/>
          <w:lang w:val="en-CA" w:eastAsia="zh-CN"/>
        </w:rPr>
      </w:pPr>
    </w:p>
    <w:p w:rsidR="00D03BFC" w:rsidRPr="00D03BFC" w:rsidRDefault="00D03BFC" w:rsidP="00D03BFC">
      <w:pPr>
        <w:spacing w:after="0" w:line="240" w:lineRule="auto"/>
        <w:rPr>
          <w:rFonts w:ascii="Arial" w:eastAsia="SimSun" w:hAnsi="Arial" w:cs="Arial"/>
          <w:sz w:val="24"/>
          <w:szCs w:val="24"/>
          <w:lang w:val="en-CA" w:eastAsia="zh-CN"/>
        </w:rPr>
      </w:pPr>
      <w:r w:rsidRPr="00D03BFC">
        <w:rPr>
          <w:rFonts w:ascii="Arial" w:eastAsia="SimSun" w:hAnsi="Arial" w:cs="Arial"/>
          <w:sz w:val="24"/>
          <w:szCs w:val="24"/>
          <w:lang w:val="en-CA" w:eastAsia="zh-CN"/>
        </w:rPr>
        <w:t xml:space="preserve">This section defines the terms that are used in the Individual Agreement, including identifying the reserve lands that will be transferred. </w:t>
      </w:r>
    </w:p>
    <w:p w:rsidR="00D03BFC" w:rsidRPr="00D03BFC" w:rsidRDefault="00D03BFC" w:rsidP="00D03BFC">
      <w:pPr>
        <w:spacing w:after="0" w:line="240" w:lineRule="auto"/>
        <w:rPr>
          <w:rFonts w:ascii="Arial" w:eastAsia="SimSun" w:hAnsi="Arial" w:cs="Arial"/>
          <w:sz w:val="24"/>
          <w:szCs w:val="24"/>
          <w:lang w:val="en-CA" w:eastAsia="zh-CN"/>
        </w:rPr>
      </w:pPr>
    </w:p>
    <w:p w:rsidR="00D03BFC" w:rsidRPr="00D03BFC" w:rsidRDefault="00D03BFC" w:rsidP="00D03BFC">
      <w:pPr>
        <w:spacing w:after="0" w:line="240" w:lineRule="auto"/>
        <w:rPr>
          <w:rFonts w:ascii="Arial" w:eastAsia="SimSun" w:hAnsi="Arial" w:cs="Arial"/>
          <w:b/>
          <w:sz w:val="24"/>
          <w:szCs w:val="24"/>
          <w:lang w:val="en-CA" w:eastAsia="zh-CN"/>
        </w:rPr>
      </w:pPr>
      <w:r w:rsidRPr="00D03BFC">
        <w:rPr>
          <w:rFonts w:ascii="Arial" w:eastAsia="SimSun" w:hAnsi="Arial" w:cs="Arial"/>
          <w:b/>
          <w:sz w:val="24"/>
          <w:szCs w:val="24"/>
          <w:lang w:val="en-CA" w:eastAsia="zh-CN"/>
        </w:rPr>
        <w:t>Description of (Insert name of FN) Land</w:t>
      </w:r>
    </w:p>
    <w:p w:rsidR="00D03BFC" w:rsidRPr="00D03BFC" w:rsidRDefault="00D03BFC" w:rsidP="00D03BFC">
      <w:pPr>
        <w:spacing w:after="0" w:line="240" w:lineRule="auto"/>
        <w:rPr>
          <w:rFonts w:ascii="Arial" w:eastAsia="SimSun" w:hAnsi="Arial" w:cs="Arial"/>
          <w:sz w:val="24"/>
          <w:szCs w:val="24"/>
          <w:lang w:val="en-CA" w:eastAsia="zh-CN"/>
        </w:rPr>
      </w:pPr>
    </w:p>
    <w:p w:rsidR="00D03BFC" w:rsidRPr="00D03BFC" w:rsidRDefault="00D03BFC" w:rsidP="00D03BFC">
      <w:pPr>
        <w:spacing w:after="0" w:line="240" w:lineRule="auto"/>
        <w:rPr>
          <w:rFonts w:ascii="Arial" w:eastAsia="SimSun" w:hAnsi="Arial" w:cs="Arial"/>
          <w:sz w:val="24"/>
          <w:szCs w:val="24"/>
          <w:lang w:val="en-CA" w:eastAsia="zh-CN"/>
        </w:rPr>
      </w:pPr>
      <w:r w:rsidRPr="00D03BFC">
        <w:rPr>
          <w:rFonts w:ascii="Arial" w:eastAsia="SimSun" w:hAnsi="Arial" w:cs="Arial"/>
          <w:sz w:val="24"/>
          <w:szCs w:val="24"/>
          <w:lang w:val="en-CA" w:eastAsia="zh-CN"/>
        </w:rPr>
        <w:t>Th</w:t>
      </w:r>
      <w:r w:rsidR="00573797">
        <w:rPr>
          <w:rFonts w:ascii="Arial" w:eastAsia="SimSun" w:hAnsi="Arial" w:cs="Arial"/>
          <w:sz w:val="24"/>
          <w:szCs w:val="24"/>
          <w:lang w:val="en-CA" w:eastAsia="zh-CN"/>
        </w:rPr>
        <w:t>is section identifies the lands that are</w:t>
      </w:r>
      <w:r w:rsidRPr="00D03BFC">
        <w:rPr>
          <w:rFonts w:ascii="Arial" w:eastAsia="SimSun" w:hAnsi="Arial" w:cs="Arial"/>
          <w:sz w:val="24"/>
          <w:szCs w:val="24"/>
          <w:lang w:val="en-CA" w:eastAsia="zh-CN"/>
        </w:rPr>
        <w:t xml:space="preserve"> subject to this Individual Agreement:</w:t>
      </w:r>
    </w:p>
    <w:p w:rsidR="00D03BFC" w:rsidRPr="00D03BFC" w:rsidRDefault="00D03BFC" w:rsidP="00D03BFC">
      <w:pPr>
        <w:spacing w:after="0" w:line="240" w:lineRule="auto"/>
        <w:rPr>
          <w:rFonts w:ascii="Arial" w:eastAsia="SimSun" w:hAnsi="Arial" w:cs="Arial"/>
          <w:sz w:val="24"/>
          <w:szCs w:val="24"/>
          <w:lang w:val="en-CA" w:eastAsia="zh-CN"/>
        </w:rPr>
      </w:pPr>
      <w:r w:rsidRPr="00D03BFC">
        <w:rPr>
          <w:rFonts w:ascii="Arial" w:eastAsia="SimSun" w:hAnsi="Arial" w:cs="Arial"/>
          <w:sz w:val="24"/>
          <w:szCs w:val="24"/>
          <w:lang w:val="en-CA" w:eastAsia="zh-CN"/>
        </w:rPr>
        <w:tab/>
      </w:r>
    </w:p>
    <w:p w:rsidR="00D03BFC" w:rsidRPr="00D03BFC" w:rsidRDefault="00D03BFC" w:rsidP="00D03BFC">
      <w:pPr>
        <w:spacing w:after="0" w:line="240" w:lineRule="auto"/>
        <w:ind w:left="720"/>
        <w:rPr>
          <w:rFonts w:ascii="Arial" w:eastAsia="SimSun" w:hAnsi="Arial" w:cs="Arial"/>
          <w:sz w:val="24"/>
          <w:szCs w:val="24"/>
          <w:lang w:val="en-CA" w:eastAsia="zh-CN"/>
        </w:rPr>
      </w:pPr>
      <w:r w:rsidRPr="00D03BFC">
        <w:rPr>
          <w:rFonts w:ascii="Arial" w:eastAsia="SimSun" w:hAnsi="Arial" w:cs="Arial"/>
          <w:sz w:val="24"/>
          <w:szCs w:val="24"/>
          <w:lang w:val="en-CA" w:eastAsia="zh-CN"/>
        </w:rPr>
        <w:t>(</w:t>
      </w:r>
      <w:r w:rsidRPr="00D03BFC">
        <w:rPr>
          <w:rFonts w:ascii="Arial" w:eastAsia="SimSun" w:hAnsi="Arial" w:cs="Arial"/>
          <w:b/>
          <w:sz w:val="24"/>
          <w:szCs w:val="24"/>
          <w:lang w:val="en-CA" w:eastAsia="zh-CN"/>
        </w:rPr>
        <w:t>Insert Legal Land Descriptions here as recorded in the approved Legal Land Description Report</w:t>
      </w:r>
      <w:r w:rsidRPr="00D03BFC">
        <w:rPr>
          <w:rFonts w:ascii="Arial" w:eastAsia="SimSun" w:hAnsi="Arial" w:cs="Arial"/>
          <w:sz w:val="24"/>
          <w:szCs w:val="24"/>
          <w:lang w:val="en-CA" w:eastAsia="zh-CN"/>
        </w:rPr>
        <w:t>)</w:t>
      </w:r>
    </w:p>
    <w:p w:rsidR="00D03BFC" w:rsidRPr="00D03BFC" w:rsidRDefault="00D03BFC" w:rsidP="00D03BFC">
      <w:pPr>
        <w:spacing w:after="0" w:line="240" w:lineRule="auto"/>
        <w:rPr>
          <w:rFonts w:ascii="Arial" w:eastAsia="SimSun" w:hAnsi="Arial" w:cs="Arial"/>
          <w:sz w:val="24"/>
          <w:szCs w:val="24"/>
          <w:lang w:val="en-CA" w:eastAsia="zh-CN"/>
        </w:rPr>
      </w:pPr>
    </w:p>
    <w:p w:rsidR="00D03BFC" w:rsidRPr="00D03BFC" w:rsidRDefault="00D03BFC" w:rsidP="00D03BFC">
      <w:pPr>
        <w:spacing w:after="0" w:line="240" w:lineRule="auto"/>
        <w:rPr>
          <w:rFonts w:ascii="Arial" w:eastAsia="SimSun" w:hAnsi="Arial" w:cs="Arial"/>
          <w:b/>
          <w:sz w:val="24"/>
          <w:szCs w:val="24"/>
          <w:u w:val="single"/>
          <w:lang w:val="en-CA" w:eastAsia="zh-CN"/>
        </w:rPr>
      </w:pPr>
      <w:r w:rsidRPr="00D03BFC">
        <w:rPr>
          <w:rFonts w:ascii="Arial" w:eastAsia="SimSun" w:hAnsi="Arial" w:cs="Arial"/>
          <w:b/>
          <w:sz w:val="24"/>
          <w:szCs w:val="24"/>
          <w:u w:val="single"/>
          <w:lang w:val="en-CA" w:eastAsia="zh-CN"/>
        </w:rPr>
        <w:t>Section 2 – Information Provided by Canada</w:t>
      </w:r>
    </w:p>
    <w:p w:rsidR="00D03BFC" w:rsidRPr="00D03BFC" w:rsidRDefault="00D03BFC" w:rsidP="00D03BFC">
      <w:pPr>
        <w:spacing w:after="0" w:line="240" w:lineRule="auto"/>
        <w:rPr>
          <w:rFonts w:ascii="Arial" w:eastAsia="SimSun" w:hAnsi="Arial" w:cs="Arial"/>
          <w:sz w:val="24"/>
          <w:szCs w:val="24"/>
          <w:lang w:val="en-CA" w:eastAsia="zh-CN"/>
        </w:rPr>
      </w:pPr>
    </w:p>
    <w:p w:rsidR="00D03BFC" w:rsidRDefault="00D03BFC" w:rsidP="00D03BFC">
      <w:pPr>
        <w:spacing w:after="0" w:line="240" w:lineRule="auto"/>
        <w:rPr>
          <w:rFonts w:ascii="Arial" w:eastAsia="SimSun" w:hAnsi="Arial" w:cs="Arial"/>
          <w:sz w:val="24"/>
          <w:szCs w:val="24"/>
          <w:lang w:val="en-CA" w:eastAsia="zh-CN"/>
        </w:rPr>
      </w:pPr>
      <w:r w:rsidRPr="00D03BFC">
        <w:rPr>
          <w:rFonts w:ascii="Arial" w:eastAsia="SimSun" w:hAnsi="Arial" w:cs="Arial"/>
          <w:sz w:val="24"/>
          <w:szCs w:val="24"/>
          <w:lang w:val="en-CA" w:eastAsia="zh-CN"/>
        </w:rPr>
        <w:t>This section confirms that Canada has provided the (Insert name of FN) with all of the information in its possession regarding</w:t>
      </w:r>
      <w:r w:rsidR="00E95ED0">
        <w:rPr>
          <w:rFonts w:ascii="Arial" w:eastAsia="SimSun" w:hAnsi="Arial" w:cs="Arial"/>
          <w:sz w:val="24"/>
          <w:szCs w:val="24"/>
          <w:lang w:val="en-CA" w:eastAsia="zh-CN"/>
        </w:rPr>
        <w:t xml:space="preserve"> dispositions of reserve lands, environmental issues on reserve lands and any similar information. Land interests and dispositions are set out in “Annex C”. </w:t>
      </w:r>
    </w:p>
    <w:p w:rsidR="00E95ED0" w:rsidRDefault="00E95ED0" w:rsidP="00D03BFC">
      <w:pPr>
        <w:spacing w:after="0" w:line="240" w:lineRule="auto"/>
        <w:rPr>
          <w:rFonts w:ascii="Arial" w:eastAsia="SimSun" w:hAnsi="Arial" w:cs="Arial"/>
          <w:sz w:val="24"/>
          <w:szCs w:val="24"/>
          <w:lang w:val="en-CA" w:eastAsia="zh-CN"/>
        </w:rPr>
      </w:pPr>
    </w:p>
    <w:p w:rsidR="00E95ED0" w:rsidRDefault="00E95ED0" w:rsidP="00D03BFC">
      <w:pPr>
        <w:spacing w:after="0" w:line="240" w:lineRule="auto"/>
        <w:rPr>
          <w:rFonts w:ascii="Arial" w:eastAsia="SimSun" w:hAnsi="Arial" w:cs="Arial"/>
          <w:sz w:val="24"/>
          <w:szCs w:val="24"/>
          <w:lang w:val="en-CA" w:eastAsia="zh-CN"/>
        </w:rPr>
      </w:pPr>
      <w:r>
        <w:rPr>
          <w:rFonts w:ascii="Arial" w:eastAsia="SimSun" w:hAnsi="Arial" w:cs="Arial"/>
          <w:sz w:val="24"/>
          <w:szCs w:val="24"/>
          <w:lang w:val="en-CA" w:eastAsia="zh-CN"/>
        </w:rPr>
        <w:t xml:space="preserve">The information collected during the Phase I Environmental Site Assessment (ESA) that was conducted in (insert date of Phase I ESA work) is summarized in “Annex D”. The environmental issues were identified in this report and an action plan for the Phase II Environmental Site Assessment is also included. </w:t>
      </w:r>
    </w:p>
    <w:p w:rsidR="00E95ED0" w:rsidRDefault="00E95ED0" w:rsidP="00D03BFC">
      <w:pPr>
        <w:spacing w:after="0" w:line="240" w:lineRule="auto"/>
        <w:rPr>
          <w:rFonts w:ascii="Arial" w:eastAsia="SimSun" w:hAnsi="Arial" w:cs="Arial"/>
          <w:sz w:val="24"/>
          <w:szCs w:val="24"/>
          <w:lang w:val="en-CA" w:eastAsia="zh-CN"/>
        </w:rPr>
      </w:pPr>
    </w:p>
    <w:p w:rsidR="00E95ED0" w:rsidRDefault="00E95ED0" w:rsidP="00E95ED0">
      <w:pPr>
        <w:spacing w:after="0" w:line="240" w:lineRule="auto"/>
        <w:rPr>
          <w:rFonts w:ascii="Arial" w:eastAsia="SimSun" w:hAnsi="Arial" w:cs="Arial"/>
          <w:sz w:val="24"/>
          <w:szCs w:val="24"/>
          <w:lang w:val="en-CA" w:eastAsia="zh-CN"/>
        </w:rPr>
      </w:pPr>
      <w:r>
        <w:rPr>
          <w:rFonts w:ascii="Arial" w:eastAsia="SimSun" w:hAnsi="Arial" w:cs="Arial"/>
          <w:sz w:val="24"/>
          <w:szCs w:val="24"/>
          <w:lang w:val="en-CA" w:eastAsia="zh-CN"/>
        </w:rPr>
        <w:t>(</w:t>
      </w:r>
      <w:r w:rsidRPr="00E95ED0">
        <w:rPr>
          <w:rFonts w:ascii="Arial" w:eastAsia="SimSun" w:hAnsi="Arial" w:cs="Arial"/>
          <w:b/>
          <w:sz w:val="24"/>
          <w:szCs w:val="24"/>
          <w:lang w:val="en-CA" w:eastAsia="zh-CN"/>
        </w:rPr>
        <w:t>Insert the potential areas of environmental concerns as identified in the Phase I ESA report</w:t>
      </w:r>
      <w:r>
        <w:rPr>
          <w:rFonts w:ascii="Arial" w:eastAsia="SimSun" w:hAnsi="Arial" w:cs="Arial"/>
          <w:sz w:val="24"/>
          <w:szCs w:val="24"/>
          <w:lang w:val="en-CA" w:eastAsia="zh-CN"/>
        </w:rPr>
        <w:t>)</w:t>
      </w:r>
    </w:p>
    <w:p w:rsidR="00E95ED0" w:rsidRDefault="00E95ED0" w:rsidP="00E95ED0">
      <w:pPr>
        <w:spacing w:after="0" w:line="240" w:lineRule="auto"/>
        <w:rPr>
          <w:rFonts w:ascii="Arial" w:eastAsia="SimSun" w:hAnsi="Arial" w:cs="Arial"/>
          <w:sz w:val="24"/>
          <w:szCs w:val="24"/>
          <w:lang w:val="en-CA" w:eastAsia="zh-CN"/>
        </w:rPr>
      </w:pPr>
    </w:p>
    <w:p w:rsidR="00E95ED0" w:rsidRDefault="00E95ED0" w:rsidP="00E95ED0">
      <w:pPr>
        <w:spacing w:after="0" w:line="240" w:lineRule="auto"/>
        <w:rPr>
          <w:rFonts w:ascii="Arial" w:eastAsia="SimSun" w:hAnsi="Arial" w:cs="Arial"/>
          <w:sz w:val="24"/>
          <w:szCs w:val="24"/>
          <w:lang w:val="en-CA" w:eastAsia="zh-CN"/>
        </w:rPr>
      </w:pPr>
      <w:r>
        <w:rPr>
          <w:rFonts w:ascii="Arial" w:eastAsia="SimSun" w:hAnsi="Arial" w:cs="Arial"/>
          <w:sz w:val="24"/>
          <w:szCs w:val="24"/>
          <w:lang w:val="en-CA" w:eastAsia="zh-CN"/>
        </w:rPr>
        <w:lastRenderedPageBreak/>
        <w:t xml:space="preserve">This section also includes any other information in Canada’s possession on monies payable, including information on any arrear of rent as the date of transfer as set out in “Annex E”. </w:t>
      </w:r>
    </w:p>
    <w:p w:rsidR="00E95ED0" w:rsidRPr="00E95ED0" w:rsidRDefault="00E95ED0" w:rsidP="00E95ED0">
      <w:pPr>
        <w:spacing w:after="0" w:line="240" w:lineRule="auto"/>
        <w:rPr>
          <w:rFonts w:ascii="Arial" w:eastAsia="SimSun" w:hAnsi="Arial" w:cs="Arial"/>
          <w:b/>
          <w:sz w:val="24"/>
          <w:szCs w:val="24"/>
          <w:u w:val="single"/>
          <w:lang w:val="en-CA" w:eastAsia="zh-CN"/>
        </w:rPr>
      </w:pPr>
      <w:r w:rsidRPr="00E95ED0">
        <w:rPr>
          <w:rFonts w:ascii="Arial" w:eastAsia="SimSun" w:hAnsi="Arial" w:cs="Arial"/>
          <w:b/>
          <w:sz w:val="24"/>
          <w:szCs w:val="24"/>
          <w:u w:val="single"/>
          <w:lang w:val="en-CA" w:eastAsia="zh-CN"/>
        </w:rPr>
        <w:t>Section 3 – Transfer of Land Management</w:t>
      </w:r>
    </w:p>
    <w:p w:rsidR="00E95ED0" w:rsidRDefault="00E95ED0" w:rsidP="00E95ED0">
      <w:pPr>
        <w:spacing w:after="0" w:line="240" w:lineRule="auto"/>
        <w:rPr>
          <w:rFonts w:ascii="Arial" w:eastAsia="SimSun" w:hAnsi="Arial" w:cs="Arial"/>
          <w:sz w:val="24"/>
          <w:szCs w:val="24"/>
          <w:lang w:val="en-CA" w:eastAsia="zh-CN"/>
        </w:rPr>
      </w:pPr>
    </w:p>
    <w:p w:rsidR="00E95ED0" w:rsidRDefault="00E95ED0" w:rsidP="00E95ED0">
      <w:pPr>
        <w:spacing w:after="0" w:line="240" w:lineRule="auto"/>
        <w:rPr>
          <w:rFonts w:ascii="Arial" w:eastAsia="SimSun" w:hAnsi="Arial" w:cs="Arial"/>
          <w:sz w:val="24"/>
          <w:szCs w:val="24"/>
          <w:lang w:val="en-CA" w:eastAsia="zh-CN"/>
        </w:rPr>
      </w:pPr>
      <w:r>
        <w:rPr>
          <w:rFonts w:ascii="Arial" w:eastAsia="SimSun" w:hAnsi="Arial" w:cs="Arial"/>
          <w:sz w:val="24"/>
          <w:szCs w:val="24"/>
          <w:lang w:val="en-CA" w:eastAsia="zh-CN"/>
        </w:rPr>
        <w:t xml:space="preserve">This section provides that Canada will transfer the management and control of reserve lands to the </w:t>
      </w:r>
      <w:r w:rsidRPr="00D03BFC">
        <w:rPr>
          <w:rFonts w:ascii="Arial" w:eastAsia="SimSun" w:hAnsi="Arial" w:cs="Arial"/>
          <w:sz w:val="24"/>
          <w:szCs w:val="24"/>
          <w:lang w:val="en-CA" w:eastAsia="zh-CN"/>
        </w:rPr>
        <w:t>(</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w:t>
      </w:r>
      <w:r>
        <w:rPr>
          <w:rFonts w:ascii="Arial" w:eastAsia="SimSun" w:hAnsi="Arial" w:cs="Arial"/>
          <w:sz w:val="24"/>
          <w:szCs w:val="24"/>
          <w:lang w:val="en-CA" w:eastAsia="zh-CN"/>
        </w:rPr>
        <w:t xml:space="preserve"> on the effective date of the </w:t>
      </w:r>
      <w:r w:rsidR="005A1E7C">
        <w:rPr>
          <w:rFonts w:ascii="Arial" w:eastAsia="SimSun" w:hAnsi="Arial" w:cs="Arial"/>
          <w:sz w:val="24"/>
          <w:szCs w:val="24"/>
          <w:lang w:val="en-CA" w:eastAsia="zh-CN"/>
        </w:rPr>
        <w:t>Individual Agreement</w:t>
      </w:r>
      <w:r w:rsidRPr="00E95ED0">
        <w:rPr>
          <w:rFonts w:ascii="Arial" w:eastAsia="SimSun" w:hAnsi="Arial" w:cs="Arial"/>
          <w:i/>
          <w:sz w:val="24"/>
          <w:szCs w:val="24"/>
          <w:lang w:val="en-CA" w:eastAsia="zh-CN"/>
        </w:rPr>
        <w:t>.</w:t>
      </w:r>
      <w:r>
        <w:rPr>
          <w:rFonts w:ascii="Arial" w:eastAsia="SimSun" w:hAnsi="Arial" w:cs="Arial"/>
          <w:sz w:val="24"/>
          <w:szCs w:val="24"/>
          <w:lang w:val="en-CA" w:eastAsia="zh-CN"/>
        </w:rPr>
        <w:t xml:space="preserve"> </w:t>
      </w:r>
      <w:r w:rsidRPr="00D03BFC">
        <w:rPr>
          <w:rFonts w:ascii="Arial" w:eastAsia="SimSun" w:hAnsi="Arial" w:cs="Arial"/>
          <w:sz w:val="24"/>
          <w:szCs w:val="24"/>
          <w:lang w:val="en-CA" w:eastAsia="zh-CN"/>
        </w:rPr>
        <w:t>(</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w:t>
      </w:r>
      <w:r>
        <w:rPr>
          <w:rFonts w:ascii="Arial" w:eastAsia="SimSun" w:hAnsi="Arial" w:cs="Arial"/>
          <w:sz w:val="24"/>
          <w:szCs w:val="24"/>
          <w:lang w:val="en-CA" w:eastAsia="zh-CN"/>
        </w:rPr>
        <w:t xml:space="preserve"> will then begin managing and controlling its reserve lands and natural resources under its Land Code. </w:t>
      </w:r>
    </w:p>
    <w:p w:rsidR="00E95ED0" w:rsidRDefault="00E95ED0" w:rsidP="00E95ED0">
      <w:pPr>
        <w:spacing w:after="0" w:line="240" w:lineRule="auto"/>
        <w:rPr>
          <w:rFonts w:ascii="Arial" w:eastAsia="SimSun" w:hAnsi="Arial" w:cs="Arial"/>
          <w:sz w:val="24"/>
          <w:szCs w:val="24"/>
          <w:lang w:val="en-CA" w:eastAsia="zh-CN"/>
        </w:rPr>
      </w:pPr>
    </w:p>
    <w:p w:rsidR="00E95ED0" w:rsidRPr="00E95ED0" w:rsidRDefault="00E95ED0" w:rsidP="00E95ED0">
      <w:pPr>
        <w:spacing w:after="0" w:line="240" w:lineRule="auto"/>
        <w:rPr>
          <w:rFonts w:ascii="Arial" w:eastAsia="SimSun" w:hAnsi="Arial" w:cs="Arial"/>
          <w:b/>
          <w:sz w:val="24"/>
          <w:szCs w:val="24"/>
          <w:u w:val="single"/>
          <w:lang w:val="en-CA" w:eastAsia="zh-CN"/>
        </w:rPr>
      </w:pPr>
      <w:r w:rsidRPr="00E95ED0">
        <w:rPr>
          <w:rFonts w:ascii="Arial" w:eastAsia="SimSun" w:hAnsi="Arial" w:cs="Arial"/>
          <w:b/>
          <w:sz w:val="24"/>
          <w:szCs w:val="24"/>
          <w:u w:val="single"/>
          <w:lang w:val="en-CA" w:eastAsia="zh-CN"/>
        </w:rPr>
        <w:t>Section 4 – Transfer of Rights</w:t>
      </w:r>
    </w:p>
    <w:p w:rsidR="00E95ED0" w:rsidRDefault="00E95ED0" w:rsidP="00E95ED0">
      <w:pPr>
        <w:spacing w:after="0" w:line="240" w:lineRule="auto"/>
        <w:rPr>
          <w:rFonts w:ascii="Arial" w:eastAsia="SimSun" w:hAnsi="Arial" w:cs="Arial"/>
          <w:sz w:val="24"/>
          <w:szCs w:val="24"/>
          <w:lang w:val="en-CA" w:eastAsia="zh-CN"/>
        </w:rPr>
      </w:pPr>
    </w:p>
    <w:p w:rsidR="00E95ED0" w:rsidRDefault="00E95ED0" w:rsidP="00E95ED0">
      <w:pPr>
        <w:spacing w:after="0" w:line="240" w:lineRule="auto"/>
        <w:rPr>
          <w:rFonts w:ascii="Arial" w:eastAsia="SimSun" w:hAnsi="Arial" w:cs="Arial"/>
          <w:sz w:val="24"/>
          <w:szCs w:val="24"/>
          <w:lang w:val="en-CA" w:eastAsia="zh-CN"/>
        </w:rPr>
      </w:pPr>
      <w:r>
        <w:rPr>
          <w:rFonts w:ascii="Arial" w:eastAsia="SimSun" w:hAnsi="Arial" w:cs="Arial"/>
          <w:sz w:val="24"/>
          <w:szCs w:val="24"/>
          <w:lang w:val="en-CA" w:eastAsia="zh-CN"/>
        </w:rPr>
        <w:t xml:space="preserve">This section transfers all of Canada’s rights, obligations, powers and authorities in or under all previous interests or licenses affecting reserve lands to the </w:t>
      </w:r>
      <w:r w:rsidRPr="00D03BFC">
        <w:rPr>
          <w:rFonts w:ascii="Arial" w:eastAsia="SimSun" w:hAnsi="Arial" w:cs="Arial"/>
          <w:sz w:val="24"/>
          <w:szCs w:val="24"/>
          <w:lang w:val="en-CA" w:eastAsia="zh-CN"/>
        </w:rPr>
        <w:t>(</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w:t>
      </w:r>
      <w:r>
        <w:rPr>
          <w:rFonts w:ascii="Arial" w:eastAsia="SimSun" w:hAnsi="Arial" w:cs="Arial"/>
          <w:sz w:val="24"/>
          <w:szCs w:val="24"/>
          <w:lang w:val="en-CA" w:eastAsia="zh-CN"/>
        </w:rPr>
        <w:t xml:space="preserve">. </w:t>
      </w:r>
    </w:p>
    <w:p w:rsidR="00E95ED0" w:rsidRDefault="00E95ED0" w:rsidP="00E95ED0">
      <w:pPr>
        <w:spacing w:after="0" w:line="240" w:lineRule="auto"/>
        <w:rPr>
          <w:rFonts w:ascii="Arial" w:eastAsia="SimSun" w:hAnsi="Arial" w:cs="Arial"/>
          <w:sz w:val="24"/>
          <w:szCs w:val="24"/>
          <w:lang w:val="en-CA" w:eastAsia="zh-CN"/>
        </w:rPr>
      </w:pPr>
    </w:p>
    <w:p w:rsidR="00E95ED0" w:rsidRPr="000306AC" w:rsidRDefault="00E95ED0" w:rsidP="00E95ED0">
      <w:pPr>
        <w:spacing w:after="0" w:line="240" w:lineRule="auto"/>
        <w:rPr>
          <w:rFonts w:ascii="Arial" w:eastAsia="SimSun" w:hAnsi="Arial" w:cs="Arial"/>
          <w:b/>
          <w:sz w:val="24"/>
          <w:szCs w:val="24"/>
          <w:u w:val="single"/>
          <w:lang w:val="en-CA" w:eastAsia="zh-CN"/>
        </w:rPr>
      </w:pPr>
      <w:r w:rsidRPr="000306AC">
        <w:rPr>
          <w:rFonts w:ascii="Arial" w:eastAsia="SimSun" w:hAnsi="Arial" w:cs="Arial"/>
          <w:b/>
          <w:sz w:val="24"/>
          <w:szCs w:val="24"/>
          <w:u w:val="single"/>
          <w:lang w:val="en-CA" w:eastAsia="zh-CN"/>
        </w:rPr>
        <w:t>Section 5 – Operation</w:t>
      </w:r>
      <w:r w:rsidR="000306AC">
        <w:rPr>
          <w:rFonts w:ascii="Arial" w:eastAsia="SimSun" w:hAnsi="Arial" w:cs="Arial"/>
          <w:b/>
          <w:sz w:val="24"/>
          <w:szCs w:val="24"/>
          <w:u w:val="single"/>
          <w:lang w:val="en-CA" w:eastAsia="zh-CN"/>
        </w:rPr>
        <w:t>al</w:t>
      </w:r>
      <w:r w:rsidRPr="000306AC">
        <w:rPr>
          <w:rFonts w:ascii="Arial" w:eastAsia="SimSun" w:hAnsi="Arial" w:cs="Arial"/>
          <w:b/>
          <w:sz w:val="24"/>
          <w:szCs w:val="24"/>
          <w:u w:val="single"/>
          <w:lang w:val="en-CA" w:eastAsia="zh-CN"/>
        </w:rPr>
        <w:t xml:space="preserve"> Funding</w:t>
      </w:r>
    </w:p>
    <w:p w:rsidR="00E95ED0" w:rsidRDefault="00E95ED0" w:rsidP="00E95ED0">
      <w:pPr>
        <w:spacing w:after="0" w:line="240" w:lineRule="auto"/>
        <w:rPr>
          <w:rFonts w:ascii="Arial" w:eastAsia="SimSun" w:hAnsi="Arial" w:cs="Arial"/>
          <w:sz w:val="24"/>
          <w:szCs w:val="24"/>
          <w:lang w:val="en-CA" w:eastAsia="zh-CN"/>
        </w:rPr>
      </w:pPr>
    </w:p>
    <w:p w:rsidR="00E95ED0" w:rsidRDefault="00E95ED0" w:rsidP="00E95ED0">
      <w:pPr>
        <w:spacing w:after="0" w:line="240" w:lineRule="auto"/>
        <w:rPr>
          <w:rFonts w:ascii="Arial" w:eastAsia="SimSun" w:hAnsi="Arial" w:cs="Arial"/>
          <w:sz w:val="24"/>
          <w:szCs w:val="24"/>
          <w:lang w:val="en-CA" w:eastAsia="zh-CN"/>
        </w:rPr>
      </w:pPr>
      <w:r>
        <w:rPr>
          <w:rFonts w:ascii="Arial" w:eastAsia="SimSun" w:hAnsi="Arial" w:cs="Arial"/>
          <w:sz w:val="24"/>
          <w:szCs w:val="24"/>
          <w:lang w:val="en-CA" w:eastAsia="zh-CN"/>
        </w:rPr>
        <w:t xml:space="preserve">This section obligates Canada to provide the </w:t>
      </w:r>
      <w:r w:rsidRPr="00D03BFC">
        <w:rPr>
          <w:rFonts w:ascii="Arial" w:eastAsia="SimSun" w:hAnsi="Arial" w:cs="Arial"/>
          <w:sz w:val="24"/>
          <w:szCs w:val="24"/>
          <w:lang w:val="en-CA" w:eastAsia="zh-CN"/>
        </w:rPr>
        <w:t>(</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w:t>
      </w:r>
      <w:r>
        <w:rPr>
          <w:rFonts w:ascii="Arial" w:eastAsia="SimSun" w:hAnsi="Arial" w:cs="Arial"/>
          <w:sz w:val="24"/>
          <w:szCs w:val="24"/>
          <w:lang w:val="en-CA" w:eastAsia="zh-CN"/>
        </w:rPr>
        <w:t xml:space="preserve"> with funding and resources for managing reserve lands</w:t>
      </w:r>
      <w:r w:rsidR="000306AC">
        <w:rPr>
          <w:rFonts w:ascii="Arial" w:eastAsia="SimSun" w:hAnsi="Arial" w:cs="Arial"/>
          <w:sz w:val="24"/>
          <w:szCs w:val="24"/>
          <w:lang w:val="en-CA" w:eastAsia="zh-CN"/>
        </w:rPr>
        <w:t xml:space="preserve">. The amount of funding is set out in “Annex A”. The amount of FN operational funding is based upon a variety of factors as outlined in the Memorandum of Understanding on Funding (October 19, 2011) that would give </w:t>
      </w:r>
      <w:r w:rsidR="000306AC" w:rsidRPr="00D03BFC">
        <w:rPr>
          <w:rFonts w:ascii="Arial" w:eastAsia="SimSun" w:hAnsi="Arial" w:cs="Arial"/>
          <w:sz w:val="24"/>
          <w:szCs w:val="24"/>
          <w:lang w:val="en-CA" w:eastAsia="zh-CN"/>
        </w:rPr>
        <w:t>(</w:t>
      </w:r>
      <w:r w:rsidR="000306AC" w:rsidRPr="00D03BFC">
        <w:rPr>
          <w:rFonts w:ascii="Arial" w:eastAsia="SimSun" w:hAnsi="Arial" w:cs="Arial"/>
          <w:b/>
          <w:sz w:val="24"/>
          <w:szCs w:val="24"/>
          <w:lang w:val="en-CA" w:eastAsia="zh-CN"/>
        </w:rPr>
        <w:t>Insert name of FN</w:t>
      </w:r>
      <w:r w:rsidR="000306AC" w:rsidRPr="00D03BFC">
        <w:rPr>
          <w:rFonts w:ascii="Arial" w:eastAsia="SimSun" w:hAnsi="Arial" w:cs="Arial"/>
          <w:sz w:val="24"/>
          <w:szCs w:val="24"/>
          <w:lang w:val="en-CA" w:eastAsia="zh-CN"/>
        </w:rPr>
        <w:t>)</w:t>
      </w:r>
      <w:r w:rsidR="000306AC">
        <w:rPr>
          <w:rFonts w:ascii="Arial" w:eastAsia="SimSun" w:hAnsi="Arial" w:cs="Arial"/>
          <w:sz w:val="24"/>
          <w:szCs w:val="24"/>
          <w:lang w:val="en-CA" w:eastAsia="zh-CN"/>
        </w:rPr>
        <w:t xml:space="preserve"> (</w:t>
      </w:r>
      <w:r w:rsidR="000306AC" w:rsidRPr="000306AC">
        <w:rPr>
          <w:rFonts w:ascii="Arial" w:eastAsia="SimSun" w:hAnsi="Arial" w:cs="Arial"/>
          <w:b/>
          <w:sz w:val="24"/>
          <w:szCs w:val="24"/>
          <w:lang w:val="en-CA" w:eastAsia="zh-CN"/>
        </w:rPr>
        <w:t>Insert the operational funding amount</w:t>
      </w:r>
      <w:r w:rsidR="000306AC">
        <w:rPr>
          <w:rFonts w:ascii="Arial" w:eastAsia="SimSun" w:hAnsi="Arial" w:cs="Arial"/>
          <w:sz w:val="24"/>
          <w:szCs w:val="24"/>
          <w:lang w:val="en-CA" w:eastAsia="zh-CN"/>
        </w:rPr>
        <w:t xml:space="preserve">) for the first fiscal year. </w:t>
      </w:r>
    </w:p>
    <w:p w:rsidR="000306AC" w:rsidRDefault="000306AC" w:rsidP="00E95ED0">
      <w:pPr>
        <w:spacing w:after="0" w:line="240" w:lineRule="auto"/>
        <w:rPr>
          <w:rFonts w:ascii="Arial" w:eastAsia="SimSun" w:hAnsi="Arial" w:cs="Arial"/>
          <w:sz w:val="24"/>
          <w:szCs w:val="24"/>
          <w:lang w:val="en-CA" w:eastAsia="zh-CN"/>
        </w:rPr>
      </w:pPr>
    </w:p>
    <w:p w:rsidR="000306AC" w:rsidRPr="000306AC" w:rsidRDefault="000306AC" w:rsidP="00E95ED0">
      <w:pPr>
        <w:spacing w:after="0" w:line="240" w:lineRule="auto"/>
        <w:rPr>
          <w:rFonts w:ascii="Arial" w:eastAsia="SimSun" w:hAnsi="Arial" w:cs="Arial"/>
          <w:b/>
          <w:sz w:val="24"/>
          <w:szCs w:val="24"/>
          <w:u w:val="single"/>
          <w:lang w:val="en-CA" w:eastAsia="zh-CN"/>
        </w:rPr>
      </w:pPr>
      <w:r w:rsidRPr="000306AC">
        <w:rPr>
          <w:rFonts w:ascii="Arial" w:eastAsia="SimSun" w:hAnsi="Arial" w:cs="Arial"/>
          <w:b/>
          <w:sz w:val="24"/>
          <w:szCs w:val="24"/>
          <w:u w:val="single"/>
          <w:lang w:val="en-CA" w:eastAsia="zh-CN"/>
        </w:rPr>
        <w:t>Section 6 – Transfer of Revenues</w:t>
      </w:r>
    </w:p>
    <w:p w:rsidR="000306AC" w:rsidRDefault="000306AC" w:rsidP="00E95ED0">
      <w:pPr>
        <w:spacing w:after="0" w:line="240" w:lineRule="auto"/>
        <w:rPr>
          <w:rFonts w:ascii="Arial" w:eastAsia="SimSun" w:hAnsi="Arial" w:cs="Arial"/>
          <w:sz w:val="24"/>
          <w:szCs w:val="24"/>
          <w:lang w:val="en-CA" w:eastAsia="zh-CN"/>
        </w:rPr>
      </w:pPr>
    </w:p>
    <w:p w:rsidR="000306AC" w:rsidRDefault="000306AC" w:rsidP="00E95ED0">
      <w:pPr>
        <w:spacing w:after="0" w:line="240" w:lineRule="auto"/>
        <w:rPr>
          <w:rFonts w:ascii="Arial" w:eastAsia="SimSun" w:hAnsi="Arial" w:cs="Arial"/>
          <w:sz w:val="24"/>
          <w:szCs w:val="24"/>
          <w:lang w:val="en-CA" w:eastAsia="zh-CN"/>
        </w:rPr>
      </w:pPr>
      <w:r>
        <w:rPr>
          <w:rFonts w:ascii="Arial" w:eastAsia="SimSun" w:hAnsi="Arial" w:cs="Arial"/>
          <w:sz w:val="24"/>
          <w:szCs w:val="24"/>
          <w:lang w:val="en-CA" w:eastAsia="zh-CN"/>
        </w:rPr>
        <w:t xml:space="preserve">This section obligates Canada to transfer to the </w:t>
      </w:r>
      <w:r w:rsidRPr="00D03BFC">
        <w:rPr>
          <w:rFonts w:ascii="Arial" w:eastAsia="SimSun" w:hAnsi="Arial" w:cs="Arial"/>
          <w:sz w:val="24"/>
          <w:szCs w:val="24"/>
          <w:lang w:val="en-CA" w:eastAsia="zh-CN"/>
        </w:rPr>
        <w:t>(</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w:t>
      </w:r>
      <w:r>
        <w:rPr>
          <w:rFonts w:ascii="Arial" w:eastAsia="SimSun" w:hAnsi="Arial" w:cs="Arial"/>
          <w:sz w:val="24"/>
          <w:szCs w:val="24"/>
          <w:lang w:val="en-CA" w:eastAsia="zh-CN"/>
        </w:rPr>
        <w:t xml:space="preserve"> any monies that it holds in trust for the use and benefit of the </w:t>
      </w:r>
      <w:r w:rsidRPr="00D03BFC">
        <w:rPr>
          <w:rFonts w:ascii="Arial" w:eastAsia="SimSun" w:hAnsi="Arial" w:cs="Arial"/>
          <w:sz w:val="24"/>
          <w:szCs w:val="24"/>
          <w:lang w:val="en-CA" w:eastAsia="zh-CN"/>
        </w:rPr>
        <w:t>(</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w:t>
      </w:r>
      <w:r>
        <w:rPr>
          <w:rFonts w:ascii="Arial" w:eastAsia="SimSun" w:hAnsi="Arial" w:cs="Arial"/>
          <w:sz w:val="24"/>
          <w:szCs w:val="24"/>
          <w:lang w:val="en-CA" w:eastAsia="zh-CN"/>
        </w:rPr>
        <w:t xml:space="preserve"> and any revenues it receives from reserve lands. Canada will transfer to the </w:t>
      </w:r>
      <w:r w:rsidRPr="00D03BFC">
        <w:rPr>
          <w:rFonts w:ascii="Arial" w:eastAsia="SimSun" w:hAnsi="Arial" w:cs="Arial"/>
          <w:sz w:val="24"/>
          <w:szCs w:val="24"/>
          <w:lang w:val="en-CA" w:eastAsia="zh-CN"/>
        </w:rPr>
        <w:t>(</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w:t>
      </w:r>
      <w:r>
        <w:rPr>
          <w:rFonts w:ascii="Arial" w:eastAsia="SimSun" w:hAnsi="Arial" w:cs="Arial"/>
          <w:sz w:val="24"/>
          <w:szCs w:val="24"/>
          <w:lang w:val="en-CA" w:eastAsia="zh-CN"/>
        </w:rPr>
        <w:t xml:space="preserve"> the amount of (</w:t>
      </w:r>
      <w:r w:rsidRPr="000306AC">
        <w:rPr>
          <w:rFonts w:ascii="Arial" w:eastAsia="SimSun" w:hAnsi="Arial" w:cs="Arial"/>
          <w:b/>
          <w:sz w:val="24"/>
          <w:szCs w:val="24"/>
          <w:lang w:val="en-CA" w:eastAsia="zh-CN"/>
        </w:rPr>
        <w:t>Insert the amount to be transferred</w:t>
      </w:r>
      <w:r>
        <w:rPr>
          <w:rFonts w:ascii="Arial" w:eastAsia="SimSun" w:hAnsi="Arial" w:cs="Arial"/>
          <w:sz w:val="24"/>
          <w:szCs w:val="24"/>
          <w:lang w:val="en-CA" w:eastAsia="zh-CN"/>
        </w:rPr>
        <w:t xml:space="preserve">) that is currently held in the </w:t>
      </w:r>
      <w:r w:rsidRPr="00D03BFC">
        <w:rPr>
          <w:rFonts w:ascii="Arial" w:eastAsia="SimSun" w:hAnsi="Arial" w:cs="Arial"/>
          <w:sz w:val="24"/>
          <w:szCs w:val="24"/>
          <w:lang w:val="en-CA" w:eastAsia="zh-CN"/>
        </w:rPr>
        <w:t>(</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w:t>
      </w:r>
      <w:r>
        <w:rPr>
          <w:rFonts w:ascii="Arial" w:eastAsia="SimSun" w:hAnsi="Arial" w:cs="Arial"/>
          <w:sz w:val="24"/>
          <w:szCs w:val="24"/>
          <w:lang w:val="en-CA" w:eastAsia="zh-CN"/>
        </w:rPr>
        <w:t xml:space="preserve"> Revenue Account. The procedures for the transfer of funds are set out in “Annex B”. </w:t>
      </w:r>
    </w:p>
    <w:p w:rsidR="00383045" w:rsidRDefault="00383045" w:rsidP="00E95ED0">
      <w:pPr>
        <w:spacing w:after="0" w:line="240" w:lineRule="auto"/>
        <w:rPr>
          <w:rFonts w:ascii="Arial" w:eastAsia="SimSun" w:hAnsi="Arial" w:cs="Arial"/>
          <w:sz w:val="24"/>
          <w:szCs w:val="24"/>
          <w:lang w:val="en-CA" w:eastAsia="zh-CN"/>
        </w:rPr>
      </w:pPr>
    </w:p>
    <w:p w:rsidR="00383045" w:rsidRPr="00383045" w:rsidRDefault="00383045" w:rsidP="00E95ED0">
      <w:pPr>
        <w:spacing w:after="0" w:line="240" w:lineRule="auto"/>
        <w:rPr>
          <w:rFonts w:ascii="Arial" w:eastAsia="SimSun" w:hAnsi="Arial" w:cs="Arial"/>
          <w:b/>
          <w:sz w:val="24"/>
          <w:szCs w:val="24"/>
          <w:u w:val="single"/>
          <w:lang w:val="en-CA" w:eastAsia="zh-CN"/>
        </w:rPr>
      </w:pPr>
      <w:r w:rsidRPr="00383045">
        <w:rPr>
          <w:rFonts w:ascii="Arial" w:eastAsia="SimSun" w:hAnsi="Arial" w:cs="Arial"/>
          <w:b/>
          <w:sz w:val="24"/>
          <w:szCs w:val="24"/>
          <w:u w:val="single"/>
          <w:lang w:val="en-CA" w:eastAsia="zh-CN"/>
        </w:rPr>
        <w:t>Section 7 – Notice to Other Persons</w:t>
      </w:r>
    </w:p>
    <w:p w:rsidR="00383045" w:rsidRDefault="00383045" w:rsidP="00E95ED0">
      <w:pPr>
        <w:spacing w:after="0" w:line="240" w:lineRule="auto"/>
        <w:rPr>
          <w:rFonts w:ascii="Arial" w:eastAsia="SimSun" w:hAnsi="Arial" w:cs="Arial"/>
          <w:sz w:val="24"/>
          <w:szCs w:val="24"/>
          <w:lang w:val="en-CA" w:eastAsia="zh-CN"/>
        </w:rPr>
      </w:pPr>
    </w:p>
    <w:p w:rsidR="00383045" w:rsidRDefault="00383045" w:rsidP="00E95ED0">
      <w:pPr>
        <w:spacing w:after="0" w:line="240" w:lineRule="auto"/>
        <w:rPr>
          <w:rFonts w:ascii="Arial" w:eastAsia="SimSun" w:hAnsi="Arial" w:cs="Arial"/>
          <w:sz w:val="24"/>
          <w:szCs w:val="24"/>
          <w:lang w:val="en-CA" w:eastAsia="zh-CN"/>
        </w:rPr>
      </w:pPr>
      <w:r>
        <w:rPr>
          <w:rFonts w:ascii="Arial" w:eastAsia="SimSun" w:hAnsi="Arial" w:cs="Arial"/>
          <w:sz w:val="24"/>
          <w:szCs w:val="24"/>
          <w:lang w:val="en-CA" w:eastAsia="zh-CN"/>
        </w:rPr>
        <w:t xml:space="preserve">This section requires Canada to notify any non-members who hold an interest in reserve land that management of the reserve lands will be transferred to the </w:t>
      </w:r>
      <w:r w:rsidRPr="00D03BFC">
        <w:rPr>
          <w:rFonts w:ascii="Arial" w:eastAsia="SimSun" w:hAnsi="Arial" w:cs="Arial"/>
          <w:sz w:val="24"/>
          <w:szCs w:val="24"/>
          <w:lang w:val="en-CA" w:eastAsia="zh-CN"/>
        </w:rPr>
        <w:t>(</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w:t>
      </w:r>
      <w:r>
        <w:rPr>
          <w:rFonts w:ascii="Arial" w:eastAsia="SimSun" w:hAnsi="Arial" w:cs="Arial"/>
          <w:sz w:val="24"/>
          <w:szCs w:val="24"/>
          <w:lang w:val="en-CA" w:eastAsia="zh-CN"/>
        </w:rPr>
        <w:t xml:space="preserve"> and that the </w:t>
      </w:r>
      <w:r w:rsidRPr="00D03BFC">
        <w:rPr>
          <w:rFonts w:ascii="Arial" w:eastAsia="SimSun" w:hAnsi="Arial" w:cs="Arial"/>
          <w:sz w:val="24"/>
          <w:szCs w:val="24"/>
          <w:lang w:val="en-CA" w:eastAsia="zh-CN"/>
        </w:rPr>
        <w:t>(</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w:t>
      </w:r>
      <w:r>
        <w:rPr>
          <w:rFonts w:ascii="Arial" w:eastAsia="SimSun" w:hAnsi="Arial" w:cs="Arial"/>
          <w:sz w:val="24"/>
          <w:szCs w:val="24"/>
          <w:lang w:val="en-CA" w:eastAsia="zh-CN"/>
        </w:rPr>
        <w:t xml:space="preserve"> will collect the revenues from those interests in the future. This notice must be given within thirty days of the ratification of the Land Code. </w:t>
      </w:r>
    </w:p>
    <w:p w:rsidR="00C7099C" w:rsidRDefault="00C7099C" w:rsidP="00E95ED0">
      <w:pPr>
        <w:spacing w:after="0" w:line="240" w:lineRule="auto"/>
        <w:rPr>
          <w:rFonts w:ascii="Arial" w:eastAsia="SimSun" w:hAnsi="Arial" w:cs="Arial"/>
          <w:sz w:val="24"/>
          <w:szCs w:val="24"/>
          <w:lang w:val="en-CA" w:eastAsia="zh-CN"/>
        </w:rPr>
      </w:pPr>
    </w:p>
    <w:p w:rsidR="00C7099C" w:rsidRPr="005A1E7C" w:rsidRDefault="00C7099C" w:rsidP="00E95ED0">
      <w:pPr>
        <w:spacing w:after="0" w:line="240" w:lineRule="auto"/>
        <w:rPr>
          <w:rFonts w:ascii="Arial" w:eastAsia="SimSun" w:hAnsi="Arial" w:cs="Arial"/>
          <w:b/>
          <w:sz w:val="24"/>
          <w:szCs w:val="24"/>
          <w:u w:val="single"/>
          <w:lang w:val="en-CA" w:eastAsia="zh-CN"/>
        </w:rPr>
      </w:pPr>
      <w:r w:rsidRPr="005A1E7C">
        <w:rPr>
          <w:rFonts w:ascii="Arial" w:eastAsia="SimSun" w:hAnsi="Arial" w:cs="Arial"/>
          <w:b/>
          <w:sz w:val="24"/>
          <w:szCs w:val="24"/>
          <w:u w:val="single"/>
          <w:lang w:val="en-CA" w:eastAsia="zh-CN"/>
        </w:rPr>
        <w:t>Section 8 – Interim Environmental Assessment Process</w:t>
      </w:r>
    </w:p>
    <w:p w:rsidR="00C7099C" w:rsidRDefault="00C7099C" w:rsidP="00E95ED0">
      <w:pPr>
        <w:spacing w:after="0" w:line="240" w:lineRule="auto"/>
        <w:rPr>
          <w:rFonts w:ascii="Arial" w:eastAsia="SimSun" w:hAnsi="Arial" w:cs="Arial"/>
          <w:sz w:val="24"/>
          <w:szCs w:val="24"/>
          <w:lang w:val="en-CA" w:eastAsia="zh-CN"/>
        </w:rPr>
      </w:pPr>
    </w:p>
    <w:p w:rsidR="00C7099C" w:rsidRDefault="00C7099C" w:rsidP="00E95ED0">
      <w:pPr>
        <w:spacing w:after="0" w:line="240" w:lineRule="auto"/>
        <w:rPr>
          <w:rFonts w:ascii="Arial" w:eastAsia="SimSun" w:hAnsi="Arial" w:cs="Arial"/>
          <w:sz w:val="24"/>
          <w:szCs w:val="24"/>
          <w:lang w:val="en-CA" w:eastAsia="zh-CN"/>
        </w:rPr>
      </w:pPr>
      <w:r>
        <w:rPr>
          <w:rFonts w:ascii="Arial" w:eastAsia="SimSun" w:hAnsi="Arial" w:cs="Arial"/>
          <w:sz w:val="24"/>
          <w:szCs w:val="24"/>
          <w:lang w:val="en-CA" w:eastAsia="zh-CN"/>
        </w:rPr>
        <w:t xml:space="preserve">This section provides that until the </w:t>
      </w:r>
      <w:r w:rsidRPr="00D03BFC">
        <w:rPr>
          <w:rFonts w:ascii="Arial" w:eastAsia="SimSun" w:hAnsi="Arial" w:cs="Arial"/>
          <w:sz w:val="24"/>
          <w:szCs w:val="24"/>
          <w:lang w:val="en-CA" w:eastAsia="zh-CN"/>
        </w:rPr>
        <w:t>(</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w:t>
      </w:r>
      <w:r>
        <w:rPr>
          <w:rFonts w:ascii="Arial" w:eastAsia="SimSun" w:hAnsi="Arial" w:cs="Arial"/>
          <w:sz w:val="24"/>
          <w:szCs w:val="24"/>
          <w:lang w:val="en-CA" w:eastAsia="zh-CN"/>
        </w:rPr>
        <w:t xml:space="preserve"> establishes its own </w:t>
      </w:r>
      <w:r w:rsidR="005A1E7C">
        <w:rPr>
          <w:rFonts w:ascii="Arial" w:eastAsia="SimSun" w:hAnsi="Arial" w:cs="Arial"/>
          <w:sz w:val="24"/>
          <w:szCs w:val="24"/>
          <w:lang w:val="en-CA" w:eastAsia="zh-CN"/>
        </w:rPr>
        <w:t>E</w:t>
      </w:r>
      <w:r>
        <w:rPr>
          <w:rFonts w:ascii="Arial" w:eastAsia="SimSun" w:hAnsi="Arial" w:cs="Arial"/>
          <w:sz w:val="24"/>
          <w:szCs w:val="24"/>
          <w:lang w:val="en-CA" w:eastAsia="zh-CN"/>
        </w:rPr>
        <w:t xml:space="preserve">nvironmental </w:t>
      </w:r>
      <w:r w:rsidR="005A1E7C">
        <w:rPr>
          <w:rFonts w:ascii="Arial" w:eastAsia="SimSun" w:hAnsi="Arial" w:cs="Arial"/>
          <w:sz w:val="24"/>
          <w:szCs w:val="24"/>
          <w:lang w:val="en-CA" w:eastAsia="zh-CN"/>
        </w:rPr>
        <w:t>A</w:t>
      </w:r>
      <w:r>
        <w:rPr>
          <w:rFonts w:ascii="Arial" w:eastAsia="SimSun" w:hAnsi="Arial" w:cs="Arial"/>
          <w:sz w:val="24"/>
          <w:szCs w:val="24"/>
          <w:lang w:val="en-CA" w:eastAsia="zh-CN"/>
        </w:rPr>
        <w:t xml:space="preserve">ssessment process, the </w:t>
      </w:r>
      <w:r w:rsidRPr="005A1E7C">
        <w:rPr>
          <w:rFonts w:ascii="Arial" w:eastAsia="SimSun" w:hAnsi="Arial" w:cs="Arial"/>
          <w:i/>
          <w:sz w:val="24"/>
          <w:szCs w:val="24"/>
          <w:lang w:val="en-CA" w:eastAsia="zh-CN"/>
        </w:rPr>
        <w:t>Canadian Environmental Assessment Act</w:t>
      </w:r>
      <w:r>
        <w:rPr>
          <w:rFonts w:ascii="Arial" w:eastAsia="SimSun" w:hAnsi="Arial" w:cs="Arial"/>
          <w:sz w:val="24"/>
          <w:szCs w:val="24"/>
          <w:lang w:val="en-CA" w:eastAsia="zh-CN"/>
        </w:rPr>
        <w:t xml:space="preserve"> will </w:t>
      </w:r>
      <w:r>
        <w:rPr>
          <w:rFonts w:ascii="Arial" w:eastAsia="SimSun" w:hAnsi="Arial" w:cs="Arial"/>
          <w:sz w:val="24"/>
          <w:szCs w:val="24"/>
          <w:lang w:val="en-CA" w:eastAsia="zh-CN"/>
        </w:rPr>
        <w:lastRenderedPageBreak/>
        <w:t>apply. The procedure for Environmental Assessments during this period is set out in “</w:t>
      </w:r>
      <w:r w:rsidR="005A1E7C">
        <w:rPr>
          <w:rFonts w:ascii="Arial" w:eastAsia="SimSun" w:hAnsi="Arial" w:cs="Arial"/>
          <w:sz w:val="24"/>
          <w:szCs w:val="24"/>
          <w:lang w:val="en-CA" w:eastAsia="zh-CN"/>
        </w:rPr>
        <w:t xml:space="preserve">Annex F”. </w:t>
      </w:r>
    </w:p>
    <w:p w:rsidR="005A1E7C" w:rsidRDefault="005A1E7C" w:rsidP="00E95ED0">
      <w:pPr>
        <w:spacing w:after="0" w:line="240" w:lineRule="auto"/>
        <w:rPr>
          <w:rFonts w:ascii="Arial" w:eastAsia="SimSun" w:hAnsi="Arial" w:cs="Arial"/>
          <w:sz w:val="24"/>
          <w:szCs w:val="24"/>
          <w:lang w:val="en-CA" w:eastAsia="zh-CN"/>
        </w:rPr>
      </w:pPr>
    </w:p>
    <w:p w:rsidR="005A1E7C" w:rsidRPr="005A1E7C" w:rsidRDefault="005A1E7C" w:rsidP="00E95ED0">
      <w:pPr>
        <w:spacing w:after="0" w:line="240" w:lineRule="auto"/>
        <w:rPr>
          <w:rFonts w:ascii="Arial" w:eastAsia="SimSun" w:hAnsi="Arial" w:cs="Arial"/>
          <w:b/>
          <w:sz w:val="24"/>
          <w:szCs w:val="24"/>
          <w:u w:val="single"/>
          <w:lang w:val="en-CA" w:eastAsia="zh-CN"/>
        </w:rPr>
      </w:pPr>
      <w:r w:rsidRPr="005A1E7C">
        <w:rPr>
          <w:rFonts w:ascii="Arial" w:eastAsia="SimSun" w:hAnsi="Arial" w:cs="Arial"/>
          <w:b/>
          <w:sz w:val="24"/>
          <w:szCs w:val="24"/>
          <w:u w:val="single"/>
          <w:lang w:val="en-CA" w:eastAsia="zh-CN"/>
        </w:rPr>
        <w:t>Sections 9 and 10</w:t>
      </w:r>
    </w:p>
    <w:p w:rsidR="005A1E7C" w:rsidRDefault="005A1E7C" w:rsidP="00E95ED0">
      <w:pPr>
        <w:spacing w:after="0" w:line="240" w:lineRule="auto"/>
        <w:rPr>
          <w:rFonts w:ascii="Arial" w:eastAsia="SimSun" w:hAnsi="Arial" w:cs="Arial"/>
          <w:sz w:val="24"/>
          <w:szCs w:val="24"/>
          <w:lang w:val="en-CA" w:eastAsia="zh-CN"/>
        </w:rPr>
      </w:pPr>
      <w:r>
        <w:rPr>
          <w:rFonts w:ascii="Arial" w:eastAsia="SimSun" w:hAnsi="Arial" w:cs="Arial"/>
          <w:sz w:val="24"/>
          <w:szCs w:val="24"/>
          <w:lang w:val="en-CA" w:eastAsia="zh-CN"/>
        </w:rPr>
        <w:t xml:space="preserve">These are standard formalities regarding this amendment of the Individual Agreement, giving formal notice and documentation. </w:t>
      </w:r>
    </w:p>
    <w:p w:rsidR="00573797" w:rsidRDefault="00573797" w:rsidP="00E95ED0">
      <w:pPr>
        <w:spacing w:after="0" w:line="240" w:lineRule="auto"/>
        <w:rPr>
          <w:rFonts w:ascii="Arial" w:eastAsia="SimSun" w:hAnsi="Arial" w:cs="Arial"/>
          <w:sz w:val="24"/>
          <w:szCs w:val="24"/>
          <w:lang w:val="en-CA" w:eastAsia="zh-CN"/>
        </w:rPr>
      </w:pPr>
    </w:p>
    <w:p w:rsidR="00573797" w:rsidRPr="00573797" w:rsidRDefault="00573797" w:rsidP="00E95ED0">
      <w:pPr>
        <w:spacing w:after="0" w:line="240" w:lineRule="auto"/>
        <w:rPr>
          <w:rFonts w:ascii="Arial" w:eastAsia="SimSun" w:hAnsi="Arial" w:cs="Arial"/>
          <w:b/>
          <w:sz w:val="24"/>
          <w:szCs w:val="24"/>
          <w:u w:val="single"/>
          <w:lang w:val="en-CA" w:eastAsia="zh-CN"/>
        </w:rPr>
      </w:pPr>
      <w:r w:rsidRPr="00573797">
        <w:rPr>
          <w:rFonts w:ascii="Arial" w:eastAsia="SimSun" w:hAnsi="Arial" w:cs="Arial"/>
          <w:b/>
          <w:sz w:val="24"/>
          <w:szCs w:val="24"/>
          <w:u w:val="single"/>
          <w:lang w:val="en-CA" w:eastAsia="zh-CN"/>
        </w:rPr>
        <w:t>Section 11 – Dispute Resolution</w:t>
      </w:r>
    </w:p>
    <w:p w:rsidR="00573797" w:rsidRDefault="00573797" w:rsidP="00E95ED0">
      <w:pPr>
        <w:spacing w:after="0" w:line="240" w:lineRule="auto"/>
        <w:rPr>
          <w:rFonts w:ascii="Arial" w:eastAsia="SimSun" w:hAnsi="Arial" w:cs="Arial"/>
          <w:sz w:val="24"/>
          <w:szCs w:val="24"/>
          <w:lang w:val="en-CA" w:eastAsia="zh-CN"/>
        </w:rPr>
      </w:pPr>
    </w:p>
    <w:p w:rsidR="00573797" w:rsidRDefault="00573797" w:rsidP="00E95ED0">
      <w:pPr>
        <w:spacing w:after="0" w:line="240" w:lineRule="auto"/>
        <w:rPr>
          <w:rFonts w:ascii="Arial" w:eastAsia="SimSun" w:hAnsi="Arial" w:cs="Arial"/>
          <w:sz w:val="24"/>
          <w:szCs w:val="24"/>
          <w:lang w:val="en-CA" w:eastAsia="zh-CN"/>
        </w:rPr>
      </w:pPr>
      <w:r>
        <w:rPr>
          <w:rFonts w:ascii="Arial" w:eastAsia="SimSun" w:hAnsi="Arial" w:cs="Arial"/>
          <w:sz w:val="24"/>
          <w:szCs w:val="24"/>
          <w:lang w:val="en-CA" w:eastAsia="zh-CN"/>
        </w:rPr>
        <w:t xml:space="preserve">This section provides that the dispute resolution provisions of the </w:t>
      </w:r>
      <w:r w:rsidRPr="00573797">
        <w:rPr>
          <w:rFonts w:ascii="Arial" w:eastAsia="SimSun" w:hAnsi="Arial" w:cs="Arial"/>
          <w:i/>
          <w:sz w:val="24"/>
          <w:szCs w:val="24"/>
          <w:lang w:val="en-CA" w:eastAsia="zh-CN"/>
        </w:rPr>
        <w:t xml:space="preserve">Framework Agreement </w:t>
      </w:r>
      <w:r>
        <w:rPr>
          <w:rFonts w:ascii="Arial" w:eastAsia="SimSun" w:hAnsi="Arial" w:cs="Arial"/>
          <w:sz w:val="24"/>
          <w:szCs w:val="24"/>
          <w:lang w:val="en-CA" w:eastAsia="zh-CN"/>
        </w:rPr>
        <w:t xml:space="preserve">apply to any disputes between Canada and the </w:t>
      </w:r>
      <w:r w:rsidRPr="00D03BFC">
        <w:rPr>
          <w:rFonts w:ascii="Arial" w:eastAsia="SimSun" w:hAnsi="Arial" w:cs="Arial"/>
          <w:sz w:val="24"/>
          <w:szCs w:val="24"/>
          <w:lang w:val="en-CA" w:eastAsia="zh-CN"/>
        </w:rPr>
        <w:t>(</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w:t>
      </w:r>
      <w:r>
        <w:rPr>
          <w:rFonts w:ascii="Arial" w:eastAsia="SimSun" w:hAnsi="Arial" w:cs="Arial"/>
          <w:sz w:val="24"/>
          <w:szCs w:val="24"/>
          <w:lang w:val="en-CA" w:eastAsia="zh-CN"/>
        </w:rPr>
        <w:t xml:space="preserve"> regarding the Individual Agreement. </w:t>
      </w:r>
    </w:p>
    <w:p w:rsidR="00573797" w:rsidRDefault="00573797" w:rsidP="00E95ED0">
      <w:pPr>
        <w:spacing w:after="0" w:line="240" w:lineRule="auto"/>
        <w:rPr>
          <w:rFonts w:ascii="Arial" w:eastAsia="SimSun" w:hAnsi="Arial" w:cs="Arial"/>
          <w:sz w:val="24"/>
          <w:szCs w:val="24"/>
          <w:lang w:val="en-CA" w:eastAsia="zh-CN"/>
        </w:rPr>
      </w:pPr>
    </w:p>
    <w:p w:rsidR="00573797" w:rsidRPr="00573797" w:rsidRDefault="00573797" w:rsidP="00E95ED0">
      <w:pPr>
        <w:spacing w:after="0" w:line="240" w:lineRule="auto"/>
        <w:rPr>
          <w:rFonts w:ascii="Arial" w:eastAsia="SimSun" w:hAnsi="Arial" w:cs="Arial"/>
          <w:b/>
          <w:sz w:val="24"/>
          <w:szCs w:val="24"/>
          <w:lang w:val="en-CA" w:eastAsia="zh-CN"/>
        </w:rPr>
      </w:pPr>
      <w:r w:rsidRPr="00573797">
        <w:rPr>
          <w:rFonts w:ascii="Arial" w:eastAsia="SimSun" w:hAnsi="Arial" w:cs="Arial"/>
          <w:b/>
          <w:sz w:val="24"/>
          <w:szCs w:val="24"/>
          <w:lang w:val="en-CA" w:eastAsia="zh-CN"/>
        </w:rPr>
        <w:t>Section 12 – Date of Coming into Force</w:t>
      </w:r>
    </w:p>
    <w:p w:rsidR="00573797" w:rsidRDefault="00573797" w:rsidP="00E95ED0">
      <w:pPr>
        <w:spacing w:after="0" w:line="240" w:lineRule="auto"/>
        <w:rPr>
          <w:rFonts w:ascii="Arial" w:eastAsia="SimSun" w:hAnsi="Arial" w:cs="Arial"/>
          <w:sz w:val="24"/>
          <w:szCs w:val="24"/>
          <w:lang w:val="en-CA" w:eastAsia="zh-CN"/>
        </w:rPr>
      </w:pPr>
    </w:p>
    <w:p w:rsidR="00573797" w:rsidRPr="00E95ED0" w:rsidRDefault="00573797" w:rsidP="00E95ED0">
      <w:pPr>
        <w:spacing w:after="0" w:line="240" w:lineRule="auto"/>
        <w:rPr>
          <w:rFonts w:ascii="Arial" w:eastAsia="SimSun" w:hAnsi="Arial" w:cs="Arial"/>
          <w:sz w:val="24"/>
          <w:szCs w:val="24"/>
          <w:lang w:val="en-CA" w:eastAsia="zh-CN"/>
        </w:rPr>
      </w:pPr>
      <w:r>
        <w:rPr>
          <w:rFonts w:ascii="Arial" w:eastAsia="SimSun" w:hAnsi="Arial" w:cs="Arial"/>
          <w:sz w:val="24"/>
          <w:szCs w:val="24"/>
          <w:lang w:val="en-CA" w:eastAsia="zh-CN"/>
        </w:rPr>
        <w:t xml:space="preserve">This section provides that the Individual Agreement comes into force at the same time as the </w:t>
      </w:r>
      <w:r w:rsidRPr="00D03BFC">
        <w:rPr>
          <w:rFonts w:ascii="Arial" w:eastAsia="SimSun" w:hAnsi="Arial" w:cs="Arial"/>
          <w:sz w:val="24"/>
          <w:szCs w:val="24"/>
          <w:lang w:val="en-CA" w:eastAsia="zh-CN"/>
        </w:rPr>
        <w:t>(</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w:t>
      </w:r>
      <w:r>
        <w:rPr>
          <w:rFonts w:ascii="Arial" w:eastAsia="SimSun" w:hAnsi="Arial" w:cs="Arial"/>
          <w:sz w:val="24"/>
          <w:szCs w:val="24"/>
          <w:lang w:val="en-CA" w:eastAsia="zh-CN"/>
        </w:rPr>
        <w:t xml:space="preserve"> Land Code. </w:t>
      </w:r>
    </w:p>
    <w:sectPr w:rsidR="00573797" w:rsidRPr="00E95ED0" w:rsidSect="00D03BF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4C" w:rsidRDefault="00D1544C" w:rsidP="00D03BFC">
      <w:pPr>
        <w:spacing w:after="0" w:line="240" w:lineRule="auto"/>
      </w:pPr>
      <w:r>
        <w:separator/>
      </w:r>
    </w:p>
  </w:endnote>
  <w:endnote w:type="continuationSeparator" w:id="0">
    <w:p w:rsidR="00D1544C" w:rsidRDefault="00D1544C" w:rsidP="00D0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24642"/>
      <w:docPartObj>
        <w:docPartGallery w:val="Page Numbers (Bottom of Page)"/>
        <w:docPartUnique/>
      </w:docPartObj>
    </w:sdtPr>
    <w:sdtEndPr/>
    <w:sdtContent>
      <w:p w:rsidR="00F83C34" w:rsidRDefault="00573797" w:rsidP="00573797">
        <w:pPr>
          <w:pStyle w:val="Footer1"/>
        </w:pPr>
        <w:r w:rsidRPr="00D03BFC">
          <w:rPr>
            <w:rFonts w:ascii="Arial" w:eastAsia="SimSun" w:hAnsi="Arial" w:cs="Arial"/>
            <w:sz w:val="24"/>
            <w:szCs w:val="24"/>
            <w:lang w:val="en-CA" w:eastAsia="zh-CN"/>
          </w:rPr>
          <w:t>(</w:t>
        </w:r>
        <w:r w:rsidRPr="00D03BFC">
          <w:rPr>
            <w:rFonts w:ascii="Arial" w:eastAsia="SimSun" w:hAnsi="Arial" w:cs="Arial"/>
            <w:b/>
            <w:sz w:val="24"/>
            <w:szCs w:val="24"/>
            <w:lang w:val="en-CA" w:eastAsia="zh-CN"/>
          </w:rPr>
          <w:t>Insert name of FN</w:t>
        </w:r>
        <w:r w:rsidRPr="00D03BFC">
          <w:rPr>
            <w:rFonts w:ascii="Arial" w:eastAsia="SimSun" w:hAnsi="Arial" w:cs="Arial"/>
            <w:sz w:val="24"/>
            <w:szCs w:val="24"/>
            <w:lang w:val="en-CA" w:eastAsia="zh-CN"/>
          </w:rPr>
          <w:t xml:space="preserve">) </w:t>
        </w:r>
        <w:r>
          <w:rPr>
            <w:rFonts w:ascii="Arial" w:eastAsia="SimSun" w:hAnsi="Arial" w:cs="Arial"/>
            <w:sz w:val="24"/>
            <w:szCs w:val="24"/>
            <w:lang w:val="en-CA" w:eastAsia="zh-CN"/>
          </w:rPr>
          <w:t xml:space="preserve">Individual Agreement Summary                                                      </w:t>
        </w:r>
        <w:r w:rsidR="00C401B9">
          <w:fldChar w:fldCharType="begin"/>
        </w:r>
        <w:r w:rsidR="00C401B9">
          <w:instrText xml:space="preserve"> PAGE   \* MERGEFORMAT </w:instrText>
        </w:r>
        <w:r w:rsidR="00C401B9">
          <w:fldChar w:fldCharType="separate"/>
        </w:r>
        <w:r w:rsidR="000F60F4">
          <w:rPr>
            <w:noProof/>
          </w:rPr>
          <w:t>3</w:t>
        </w:r>
        <w:r w:rsidR="00C401B9">
          <w:rPr>
            <w:noProof/>
          </w:rPr>
          <w:fldChar w:fldCharType="end"/>
        </w:r>
      </w:p>
    </w:sdtContent>
  </w:sdt>
  <w:p w:rsidR="00F83C34" w:rsidRDefault="00D1544C">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4C" w:rsidRDefault="00D1544C" w:rsidP="00D03BFC">
      <w:pPr>
        <w:spacing w:after="0" w:line="240" w:lineRule="auto"/>
      </w:pPr>
      <w:r>
        <w:separator/>
      </w:r>
    </w:p>
  </w:footnote>
  <w:footnote w:type="continuationSeparator" w:id="0">
    <w:p w:rsidR="00D1544C" w:rsidRDefault="00D1544C" w:rsidP="00D03B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FC"/>
    <w:rsid w:val="000306AC"/>
    <w:rsid w:val="000F60F4"/>
    <w:rsid w:val="00383045"/>
    <w:rsid w:val="00573797"/>
    <w:rsid w:val="005A1E7C"/>
    <w:rsid w:val="00C401B9"/>
    <w:rsid w:val="00C65070"/>
    <w:rsid w:val="00C7099C"/>
    <w:rsid w:val="00D03BFC"/>
    <w:rsid w:val="00D1544C"/>
    <w:rsid w:val="00E9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semiHidden/>
    <w:unhideWhenUsed/>
    <w:rsid w:val="00D03BFC"/>
    <w:pPr>
      <w:tabs>
        <w:tab w:val="center" w:pos="4680"/>
        <w:tab w:val="right" w:pos="9360"/>
      </w:tabs>
      <w:spacing w:after="0" w:line="240" w:lineRule="auto"/>
    </w:pPr>
  </w:style>
  <w:style w:type="character" w:customStyle="1" w:styleId="HeaderChar">
    <w:name w:val="Header Char"/>
    <w:basedOn w:val="DefaultParagraphFont"/>
    <w:link w:val="Header1"/>
    <w:uiPriority w:val="99"/>
    <w:semiHidden/>
    <w:rsid w:val="00D03BFC"/>
  </w:style>
  <w:style w:type="paragraph" w:customStyle="1" w:styleId="Footer1">
    <w:name w:val="Footer1"/>
    <w:basedOn w:val="Normal"/>
    <w:next w:val="Footer"/>
    <w:link w:val="FooterChar"/>
    <w:uiPriority w:val="99"/>
    <w:unhideWhenUsed/>
    <w:rsid w:val="00D03BFC"/>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03BFC"/>
  </w:style>
  <w:style w:type="paragraph" w:styleId="Header">
    <w:name w:val="header"/>
    <w:basedOn w:val="Normal"/>
    <w:link w:val="HeaderChar1"/>
    <w:uiPriority w:val="99"/>
    <w:unhideWhenUsed/>
    <w:rsid w:val="00D03BFC"/>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03BFC"/>
  </w:style>
  <w:style w:type="paragraph" w:styleId="Footer">
    <w:name w:val="footer"/>
    <w:basedOn w:val="Normal"/>
    <w:link w:val="FooterChar1"/>
    <w:uiPriority w:val="99"/>
    <w:unhideWhenUsed/>
    <w:rsid w:val="00D03BFC"/>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03BFC"/>
  </w:style>
  <w:style w:type="paragraph" w:styleId="BalloonText">
    <w:name w:val="Balloon Text"/>
    <w:basedOn w:val="Normal"/>
    <w:link w:val="BalloonTextChar"/>
    <w:uiPriority w:val="99"/>
    <w:semiHidden/>
    <w:unhideWhenUsed/>
    <w:rsid w:val="00D03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B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semiHidden/>
    <w:unhideWhenUsed/>
    <w:rsid w:val="00D03BFC"/>
    <w:pPr>
      <w:tabs>
        <w:tab w:val="center" w:pos="4680"/>
        <w:tab w:val="right" w:pos="9360"/>
      </w:tabs>
      <w:spacing w:after="0" w:line="240" w:lineRule="auto"/>
    </w:pPr>
  </w:style>
  <w:style w:type="character" w:customStyle="1" w:styleId="HeaderChar">
    <w:name w:val="Header Char"/>
    <w:basedOn w:val="DefaultParagraphFont"/>
    <w:link w:val="Header1"/>
    <w:uiPriority w:val="99"/>
    <w:semiHidden/>
    <w:rsid w:val="00D03BFC"/>
  </w:style>
  <w:style w:type="paragraph" w:customStyle="1" w:styleId="Footer1">
    <w:name w:val="Footer1"/>
    <w:basedOn w:val="Normal"/>
    <w:next w:val="Footer"/>
    <w:link w:val="FooterChar"/>
    <w:uiPriority w:val="99"/>
    <w:unhideWhenUsed/>
    <w:rsid w:val="00D03BFC"/>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03BFC"/>
  </w:style>
  <w:style w:type="paragraph" w:styleId="Header">
    <w:name w:val="header"/>
    <w:basedOn w:val="Normal"/>
    <w:link w:val="HeaderChar1"/>
    <w:uiPriority w:val="99"/>
    <w:unhideWhenUsed/>
    <w:rsid w:val="00D03BFC"/>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D03BFC"/>
  </w:style>
  <w:style w:type="paragraph" w:styleId="Footer">
    <w:name w:val="footer"/>
    <w:basedOn w:val="Normal"/>
    <w:link w:val="FooterChar1"/>
    <w:uiPriority w:val="99"/>
    <w:unhideWhenUsed/>
    <w:rsid w:val="00D03BFC"/>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D03BFC"/>
  </w:style>
  <w:style w:type="paragraph" w:styleId="BalloonText">
    <w:name w:val="Balloon Text"/>
    <w:basedOn w:val="Normal"/>
    <w:link w:val="BalloonTextChar"/>
    <w:uiPriority w:val="99"/>
    <w:semiHidden/>
    <w:unhideWhenUsed/>
    <w:rsid w:val="00D03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B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Wight</dc:creator>
  <cp:lastModifiedBy>Ruth Nahanee</cp:lastModifiedBy>
  <cp:revision>2</cp:revision>
  <dcterms:created xsi:type="dcterms:W3CDTF">2013-05-28T14:19:00Z</dcterms:created>
  <dcterms:modified xsi:type="dcterms:W3CDTF">2013-05-28T14:19:00Z</dcterms:modified>
</cp:coreProperties>
</file>